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2023年校级课题（校院联合创新科研项目）拟立项名单</w:t>
      </w:r>
    </w:p>
    <w:tbl>
      <w:tblPr>
        <w:tblStyle w:val="5"/>
        <w:tblW w:w="809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700"/>
        <w:gridCol w:w="44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安溪县医院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陈伟鸿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RNA编辑谱在肾透明细胞癌中的诊断与临床应用研究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安溪县医院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黄燕江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安溪县域幽门螺杆菌感染及相关疾病现状分析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安溪县医院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黄栋钦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早临床见习在高职临床专业教学管理中的优势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晋江市医院（上海市第六人民医院福建医院）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黄珊珊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三维超声VOCAL技术测量早孕期胎儿侧脑室、脉络 丛体积的应用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晋江市医院（上海市第六人民医院福建医院）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陈若骥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肾组织PLA2R沉积与膜性肾病疗效预后的相关性分析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晋江市医院（上海市第六人民医院福建医院）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丁育钧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1"/>
                <w:u w:val="none"/>
                <w:lang w:val="en-US" w:eastAsia="zh-CN" w:bidi="ar"/>
              </w:rPr>
              <w:t>融合课程思政的双心医学教学模式在心内科临床教学中的应用研究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惠安县医院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胡晓帆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高剂量双联方案老年人幽门螺杆菌根除疗效随机对照研究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惠安县医院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王雪红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智慧病房系统在泌尿外科VTE预防护理干预中的应用研究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黄彩红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双极电凝联合地塞米松对甲状腺术后并发症的影响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南安市医院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黄振军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帕立骨化醇与西那卡塞治疗门诊血透患者SHPT 的观察性研究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张传朓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合并脂肪肝对乙型肝炎病毒母婴传播阻断疗效的影响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蔡少军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科技+探讨NLR、PLR、HCY、D-D二聚体对超早期轻型AIS和TIA的鉴别诊断价值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石狮市医院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黄明红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医共体架构下“互联网+护理”延伸服务模式的实践研究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泉州市光前医院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谢鸿坚</w:t>
            </w:r>
          </w:p>
        </w:tc>
        <w:tc>
          <w:tcPr>
            <w:tcW w:w="4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FeNO、EOS计数与慢阻肺急性加重风险相关性研究</w:t>
            </w: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NlZTE1ZTgxYTAwODBhNjA3NDExZDljY2I5OTE4ZDQifQ=="/>
  </w:docVars>
  <w:rsids>
    <w:rsidRoot w:val="4EA5026B"/>
    <w:rsid w:val="036F7B50"/>
    <w:rsid w:val="2205505A"/>
    <w:rsid w:val="22A67F56"/>
    <w:rsid w:val="3F2A5E40"/>
    <w:rsid w:val="4EA5026B"/>
    <w:rsid w:val="534C0C3A"/>
    <w:rsid w:val="569B3DCC"/>
    <w:rsid w:val="630E49EA"/>
    <w:rsid w:val="6F0F60B4"/>
    <w:rsid w:val="7D4A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1.正文"/>
    <w:basedOn w:val="1"/>
    <w:qFormat/>
    <w:uiPriority w:val="0"/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7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1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6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123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2022-12-20T02:58:00Z</dcterms:created>
  <dc:creator>lenovo</dc:creator>
  <cp:lastModifiedBy>lenovo</cp:lastModifiedBy>
  <cp:lastPrinted>2023-11-15T09:06:00Z</cp:lastPrinted>
  <dcterms:modified xsi:type="dcterms:W3CDTF">2023-11-16T03:35:05Z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84F55504BAF04D97A18B426626EF9AF5_13</vt:lpwstr>
  </property>
</Properties>
</file>